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Avec les traductions, changements/mise à jour du manuel général d’instruction, Nous avons remarqué des erreurs de liens pour les sections du MGI dans le guide du camp. Il est difficile de les corriger toutes mais voici quelques corrections qui peut vous aider,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Guide du camp des jeunes filles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Planifier le camp. </w:t>
      </w:r>
    </w:p>
    <w:p w:rsidR="00000000" w:rsidDel="00000000" w:rsidP="00000000" w:rsidRDefault="00000000" w:rsidRPr="00000000" w14:paraId="00000007">
      <w:pPr>
        <w:numPr>
          <w:ilvl w:val="0"/>
          <w:numId w:val="1"/>
        </w:numPr>
        <w:ind w:left="720" w:hanging="360"/>
        <w:rPr>
          <w:u w:val="none"/>
        </w:rPr>
      </w:pPr>
      <w:hyperlink r:id="rId6">
        <w:r w:rsidDel="00000000" w:rsidR="00000000" w:rsidRPr="00000000">
          <w:rPr>
            <w:rFonts w:ascii="Times New Roman" w:cs="Times New Roman" w:eastAsia="Times New Roman" w:hAnsi="Times New Roman"/>
            <w:color w:val="1155cc"/>
            <w:sz w:val="27"/>
            <w:szCs w:val="27"/>
            <w:highlight w:val="white"/>
            <w:rtl w:val="0"/>
          </w:rPr>
          <w:t xml:space="preserve">11.2.1.3</w:t>
        </w:r>
      </w:hyperlink>
      <w:r w:rsidDel="00000000" w:rsidR="00000000" w:rsidRPr="00000000">
        <w:rPr>
          <w:rFonts w:ascii="Times New Roman" w:cs="Times New Roman" w:eastAsia="Times New Roman" w:hAnsi="Times New Roman"/>
          <w:sz w:val="27"/>
          <w:szCs w:val="27"/>
          <w:rtl w:val="0"/>
        </w:rPr>
        <w:t xml:space="preserve"> </w:t>
      </w:r>
      <w:r w:rsidDel="00000000" w:rsidR="00000000" w:rsidRPr="00000000">
        <w:rPr>
          <w:rFonts w:ascii="Times New Roman" w:cs="Times New Roman" w:eastAsia="Times New Roman" w:hAnsi="Times New Roman"/>
          <w:sz w:val="27"/>
          <w:szCs w:val="27"/>
          <w:rtl w:val="0"/>
        </w:rPr>
        <w:t xml:space="preserve">Camp des jeunes filles</w:t>
      </w:r>
    </w:p>
    <w:p w:rsidR="00000000" w:rsidDel="00000000" w:rsidP="00000000" w:rsidRDefault="00000000" w:rsidRPr="00000000" w14:paraId="00000008">
      <w:pPr>
        <w:numPr>
          <w:ilvl w:val="0"/>
          <w:numId w:val="1"/>
        </w:numPr>
        <w:pBdr>
          <w:top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sz w:val="27"/>
          <w:szCs w:val="27"/>
        </w:rPr>
      </w:pPr>
      <w:hyperlink r:id="rId7">
        <w:r w:rsidDel="00000000" w:rsidR="00000000" w:rsidRPr="00000000">
          <w:rPr>
            <w:rFonts w:ascii="Times New Roman" w:cs="Times New Roman" w:eastAsia="Times New Roman" w:hAnsi="Times New Roman"/>
            <w:color w:val="1155cc"/>
            <w:sz w:val="27"/>
            <w:szCs w:val="27"/>
            <w:rtl w:val="0"/>
          </w:rPr>
          <w:t xml:space="preserve">20.2.6</w:t>
        </w:r>
      </w:hyperlink>
      <w:r w:rsidDel="00000000" w:rsidR="00000000" w:rsidRPr="00000000">
        <w:rPr>
          <w:rFonts w:ascii="Times New Roman" w:cs="Times New Roman" w:eastAsia="Times New Roman" w:hAnsi="Times New Roman"/>
          <w:sz w:val="27"/>
          <w:szCs w:val="27"/>
          <w:rtl w:val="0"/>
        </w:rPr>
        <w:t xml:space="preserve"> Financement des activités et des manifestations</w:t>
      </w:r>
    </w:p>
    <w:p w:rsidR="00000000" w:rsidDel="00000000" w:rsidP="00000000" w:rsidRDefault="00000000" w:rsidRPr="00000000" w14:paraId="00000009">
      <w:pPr>
        <w:numPr>
          <w:ilvl w:val="0"/>
          <w:numId w:val="1"/>
        </w:numPr>
        <w:pBdr>
          <w:top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sz w:val="27"/>
          <w:szCs w:val="27"/>
        </w:rPr>
      </w:pPr>
      <w:hyperlink r:id="rId8">
        <w:r w:rsidDel="00000000" w:rsidR="00000000" w:rsidRPr="00000000">
          <w:rPr>
            <w:rFonts w:ascii="Times New Roman" w:cs="Times New Roman" w:eastAsia="Times New Roman" w:hAnsi="Times New Roman"/>
            <w:color w:val="1155cc"/>
            <w:sz w:val="27"/>
            <w:szCs w:val="27"/>
            <w:rtl w:val="0"/>
          </w:rPr>
          <w:t xml:space="preserve">20.2.3</w:t>
        </w:r>
      </w:hyperlink>
      <w:r w:rsidDel="00000000" w:rsidR="00000000" w:rsidRPr="00000000">
        <w:rPr>
          <w:rFonts w:ascii="Times New Roman" w:cs="Times New Roman" w:eastAsia="Times New Roman" w:hAnsi="Times New Roman"/>
          <w:sz w:val="27"/>
          <w:szCs w:val="27"/>
          <w:rtl w:val="0"/>
        </w:rPr>
        <w:t xml:space="preserve"> Principes</w:t>
      </w:r>
    </w:p>
    <w:p w:rsidR="00000000" w:rsidDel="00000000" w:rsidP="00000000" w:rsidRDefault="00000000" w:rsidRPr="00000000" w14:paraId="0000000A">
      <w:pPr>
        <w:numPr>
          <w:ilvl w:val="0"/>
          <w:numId w:val="1"/>
        </w:numPr>
        <w:pBdr>
          <w:top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sz w:val="27"/>
          <w:szCs w:val="27"/>
        </w:rPr>
      </w:pPr>
      <w:hyperlink r:id="rId9">
        <w:r w:rsidDel="00000000" w:rsidR="00000000" w:rsidRPr="00000000">
          <w:rPr>
            <w:rFonts w:ascii="Times New Roman" w:cs="Times New Roman" w:eastAsia="Times New Roman" w:hAnsi="Times New Roman"/>
            <w:color w:val="1155cc"/>
            <w:sz w:val="27"/>
            <w:szCs w:val="27"/>
            <w:rtl w:val="0"/>
          </w:rPr>
          <w:t xml:space="preserve">20.6.5</w:t>
        </w:r>
      </w:hyperlink>
      <w:r w:rsidDel="00000000" w:rsidR="00000000" w:rsidRPr="00000000">
        <w:rPr>
          <w:rFonts w:ascii="Times New Roman" w:cs="Times New Roman" w:eastAsia="Times New Roman" w:hAnsi="Times New Roman"/>
          <w:sz w:val="27"/>
          <w:szCs w:val="27"/>
          <w:rtl w:val="0"/>
        </w:rPr>
        <w:t xml:space="preserve"> </w:t>
      </w:r>
      <w:r w:rsidDel="00000000" w:rsidR="00000000" w:rsidRPr="00000000">
        <w:rPr>
          <w:rFonts w:ascii="Times New Roman" w:cs="Times New Roman" w:eastAsia="Times New Roman" w:hAnsi="Times New Roman"/>
          <w:sz w:val="27"/>
          <w:szCs w:val="27"/>
          <w:rtl w:val="0"/>
        </w:rPr>
        <w:t xml:space="preserve">Activités de collecte de fonds</w:t>
      </w:r>
    </w:p>
    <w:p w:rsidR="00000000" w:rsidDel="00000000" w:rsidP="00000000" w:rsidRDefault="00000000" w:rsidRPr="00000000" w14:paraId="0000000B">
      <w:pPr>
        <w:numPr>
          <w:ilvl w:val="0"/>
          <w:numId w:val="1"/>
        </w:numPr>
        <w:pBdr>
          <w:top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sz w:val="27"/>
          <w:szCs w:val="27"/>
        </w:rPr>
      </w:pPr>
      <w:hyperlink r:id="rId10">
        <w:r w:rsidDel="00000000" w:rsidR="00000000" w:rsidRPr="00000000">
          <w:rPr>
            <w:rFonts w:ascii="Times New Roman" w:cs="Times New Roman" w:eastAsia="Times New Roman" w:hAnsi="Times New Roman"/>
            <w:color w:val="1155cc"/>
            <w:sz w:val="27"/>
            <w:szCs w:val="27"/>
            <w:rtl w:val="0"/>
          </w:rPr>
          <w:t xml:space="preserve">20.7.3</w:t>
        </w:r>
      </w:hyperlink>
      <w:r w:rsidDel="00000000" w:rsidR="00000000" w:rsidRPr="00000000">
        <w:rPr>
          <w:rFonts w:ascii="Times New Roman" w:cs="Times New Roman" w:eastAsia="Times New Roman" w:hAnsi="Times New Roman"/>
          <w:sz w:val="27"/>
          <w:szCs w:val="27"/>
          <w:rtl w:val="0"/>
        </w:rPr>
        <w:t xml:space="preserve"> Assurance</w:t>
      </w:r>
    </w:p>
    <w:p w:rsidR="00000000" w:rsidDel="00000000" w:rsidP="00000000" w:rsidRDefault="00000000" w:rsidRPr="00000000" w14:paraId="0000000C">
      <w:pPr>
        <w:numPr>
          <w:ilvl w:val="0"/>
          <w:numId w:val="1"/>
        </w:numPr>
        <w:pBdr>
          <w:top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sz w:val="27"/>
          <w:szCs w:val="27"/>
        </w:rPr>
      </w:pPr>
      <w:hyperlink r:id="rId11">
        <w:r w:rsidDel="00000000" w:rsidR="00000000" w:rsidRPr="00000000">
          <w:rPr>
            <w:rFonts w:ascii="Times New Roman" w:cs="Times New Roman" w:eastAsia="Times New Roman" w:hAnsi="Times New Roman"/>
            <w:color w:val="1155cc"/>
            <w:sz w:val="27"/>
            <w:szCs w:val="27"/>
            <w:rtl w:val="0"/>
          </w:rPr>
          <w:t xml:space="preserve">20.5.5</w:t>
        </w:r>
      </w:hyperlink>
      <w:r w:rsidDel="00000000" w:rsidR="00000000" w:rsidRPr="00000000">
        <w:rPr>
          <w:rFonts w:ascii="Times New Roman" w:cs="Times New Roman" w:eastAsia="Times New Roman" w:hAnsi="Times New Roman"/>
          <w:sz w:val="27"/>
          <w:szCs w:val="27"/>
          <w:rtl w:val="0"/>
        </w:rPr>
        <w:t xml:space="preserve"> Activités de nuit</w:t>
      </w:r>
    </w:p>
    <w:p w:rsidR="00000000" w:rsidDel="00000000" w:rsidP="00000000" w:rsidRDefault="00000000" w:rsidRPr="00000000" w14:paraId="0000000D">
      <w:pPr>
        <w:numPr>
          <w:ilvl w:val="0"/>
          <w:numId w:val="1"/>
        </w:numPr>
        <w:pBdr>
          <w:top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sz w:val="27"/>
          <w:szCs w:val="27"/>
        </w:rPr>
      </w:pPr>
      <w:hyperlink r:id="rId12">
        <w:r w:rsidDel="00000000" w:rsidR="00000000" w:rsidRPr="00000000">
          <w:rPr>
            <w:rFonts w:ascii="Times New Roman" w:cs="Times New Roman" w:eastAsia="Times New Roman" w:hAnsi="Times New Roman"/>
            <w:color w:val="1155cc"/>
            <w:sz w:val="27"/>
            <w:szCs w:val="27"/>
            <w:rtl w:val="0"/>
          </w:rPr>
          <w:t xml:space="preserve">20.7.4</w:t>
        </w:r>
      </w:hyperlink>
      <w:r w:rsidDel="00000000" w:rsidR="00000000" w:rsidRPr="00000000">
        <w:rPr>
          <w:rFonts w:ascii="Times New Roman" w:cs="Times New Roman" w:eastAsia="Times New Roman" w:hAnsi="Times New Roman"/>
          <w:sz w:val="27"/>
          <w:szCs w:val="27"/>
          <w:rtl w:val="0"/>
        </w:rPr>
        <w:t xml:space="preserve"> Autorisation parentale</w:t>
      </w:r>
    </w:p>
    <w:p w:rsidR="00000000" w:rsidDel="00000000" w:rsidP="00000000" w:rsidRDefault="00000000" w:rsidRPr="00000000" w14:paraId="0000000E">
      <w:pPr>
        <w:numPr>
          <w:ilvl w:val="0"/>
          <w:numId w:val="1"/>
        </w:numPr>
        <w:pBdr>
          <w:top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sz w:val="27"/>
          <w:szCs w:val="27"/>
        </w:rPr>
      </w:pPr>
      <w:hyperlink r:id="rId13">
        <w:r w:rsidDel="00000000" w:rsidR="00000000" w:rsidRPr="00000000">
          <w:rPr>
            <w:rFonts w:ascii="Times New Roman" w:cs="Times New Roman" w:eastAsia="Times New Roman" w:hAnsi="Times New Roman"/>
            <w:color w:val="1155cc"/>
            <w:sz w:val="27"/>
            <w:szCs w:val="27"/>
            <w:rtl w:val="0"/>
          </w:rPr>
          <w:t xml:space="preserve">20.8.2</w:t>
        </w:r>
      </w:hyperlink>
      <w:r w:rsidDel="00000000" w:rsidR="00000000" w:rsidRPr="00000000">
        <w:rPr>
          <w:rFonts w:ascii="Times New Roman" w:cs="Times New Roman" w:eastAsia="Times New Roman" w:hAnsi="Times New Roman"/>
          <w:sz w:val="27"/>
          <w:szCs w:val="27"/>
          <w:rtl w:val="0"/>
        </w:rPr>
        <w:t xml:space="preserve"> Location de locaux n’appartenant pas à l’Église pour des activités</w:t>
      </w:r>
    </w:p>
    <w:p w:rsidR="00000000" w:rsidDel="00000000" w:rsidP="00000000" w:rsidRDefault="00000000" w:rsidRPr="00000000" w14:paraId="0000000F">
      <w:pPr>
        <w:numPr>
          <w:ilvl w:val="0"/>
          <w:numId w:val="1"/>
        </w:numPr>
        <w:pBdr>
          <w:top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sz w:val="27"/>
          <w:szCs w:val="27"/>
        </w:rPr>
      </w:pPr>
      <w:hyperlink r:id="rId14">
        <w:r w:rsidDel="00000000" w:rsidR="00000000" w:rsidRPr="00000000">
          <w:rPr>
            <w:rFonts w:ascii="Times New Roman" w:cs="Times New Roman" w:eastAsia="Times New Roman" w:hAnsi="Times New Roman"/>
            <w:color w:val="1155cc"/>
            <w:sz w:val="27"/>
            <w:szCs w:val="27"/>
            <w:rtl w:val="0"/>
          </w:rPr>
          <w:t xml:space="preserve">20.7.6</w:t>
        </w:r>
      </w:hyperlink>
      <w:r w:rsidDel="00000000" w:rsidR="00000000" w:rsidRPr="00000000">
        <w:rPr>
          <w:rFonts w:ascii="Times New Roman" w:cs="Times New Roman" w:eastAsia="Times New Roman" w:hAnsi="Times New Roman"/>
          <w:sz w:val="27"/>
          <w:szCs w:val="27"/>
          <w:rtl w:val="0"/>
        </w:rPr>
        <w:t xml:space="preserve"> Consignes de sécurité, réaction en cas d’accident et signalement d’accident</w:t>
      </w:r>
    </w:p>
    <w:p w:rsidR="00000000" w:rsidDel="00000000" w:rsidP="00000000" w:rsidRDefault="00000000" w:rsidRPr="00000000" w14:paraId="00000010">
      <w:pPr>
        <w:numPr>
          <w:ilvl w:val="0"/>
          <w:numId w:val="1"/>
        </w:numPr>
        <w:pBdr>
          <w:top w:color="auto" w:space="0" w:sz="0" w:val="none"/>
          <w:bottom w:color="auto" w:space="0" w:sz="0" w:val="none"/>
          <w:right w:color="auto" w:space="0" w:sz="0" w:val="none"/>
          <w:between w:color="auto" w:space="0" w:sz="0" w:val="none"/>
        </w:pBdr>
        <w:shd w:fill="ffffff" w:val="clear"/>
        <w:ind w:left="720" w:hanging="360"/>
        <w:rPr>
          <w:rFonts w:ascii="Times New Roman" w:cs="Times New Roman" w:eastAsia="Times New Roman" w:hAnsi="Times New Roman"/>
          <w:sz w:val="27"/>
          <w:szCs w:val="27"/>
        </w:rPr>
      </w:pPr>
      <w:hyperlink r:id="rId15">
        <w:r w:rsidDel="00000000" w:rsidR="00000000" w:rsidRPr="00000000">
          <w:rPr>
            <w:rFonts w:ascii="Times New Roman" w:cs="Times New Roman" w:eastAsia="Times New Roman" w:hAnsi="Times New Roman"/>
            <w:color w:val="1155cc"/>
            <w:sz w:val="27"/>
            <w:szCs w:val="27"/>
            <w:rtl w:val="0"/>
          </w:rPr>
          <w:t xml:space="preserve">20.7.7</w:t>
        </w:r>
      </w:hyperlink>
      <w:r w:rsidDel="00000000" w:rsidR="00000000" w:rsidRPr="00000000">
        <w:rPr>
          <w:rFonts w:ascii="Times New Roman" w:cs="Times New Roman" w:eastAsia="Times New Roman" w:hAnsi="Times New Roman"/>
          <w:sz w:val="27"/>
          <w:szCs w:val="27"/>
          <w:rtl w:val="0"/>
        </w:rPr>
        <w:t xml:space="preserve"> Déplacements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hurchofjesuschrist.org/study/manual/handbook-2-administering-the-church/activities/activities?lang=fra&amp;para=title39#title39" TargetMode="External"/><Relationship Id="rId10" Type="http://schemas.openxmlformats.org/officeDocument/2006/relationships/hyperlink" Target="https://www.churchofjesuschrist.org/study/manual/handbook-2-administering-the-church/activities/activities?lang=fra&amp;para=title32#title32" TargetMode="External"/><Relationship Id="rId13" Type="http://schemas.openxmlformats.org/officeDocument/2006/relationships/hyperlink" Target="https://www.churchofjesuschrist.org/study/manual/handbook-2-administering-the-church/activities/activities?lang=fra&amp;para=title44#title44" TargetMode="External"/><Relationship Id="rId12" Type="http://schemas.openxmlformats.org/officeDocument/2006/relationships/hyperlink" Target="https://www.churchofjesuschrist.org/study/manual/handbook-2-administering-the-church/activities/activities?lang=fra&amp;para=title40#title4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hurchofjesuschrist.org/study/manual/handbook-2-administering-the-church/activities/activities?lang=fra&amp;para=title31#title31" TargetMode="External"/><Relationship Id="rId15" Type="http://schemas.openxmlformats.org/officeDocument/2006/relationships/hyperlink" Target="https://www.churchofjesuschrist.org/study/manual/handbook-2-administering-the-church/activities/activities?lang=fra&amp;para=title55#title55" TargetMode="External"/><Relationship Id="rId14" Type="http://schemas.openxmlformats.org/officeDocument/2006/relationships/hyperlink" Target="https://www.churchofjesuschrist.org/study/manual/handbook-2-administering-the-church/activities/activities?lang=fra&amp;para=title47#title47" TargetMode="External"/><Relationship Id="rId5" Type="http://schemas.openxmlformats.org/officeDocument/2006/relationships/styles" Target="styles.xml"/><Relationship Id="rId6" Type="http://schemas.openxmlformats.org/officeDocument/2006/relationships/hyperlink" Target="https://www.churchofjesuschrist.org/study/manual/handbook-2-administering-the-church/activities/activities?lang=fra&amp;para=title55#title55" TargetMode="External"/><Relationship Id="rId7" Type="http://schemas.openxmlformats.org/officeDocument/2006/relationships/hyperlink" Target="https://www.churchofjesuschrist.org/study/manual/handbook-2-administering-the-church/young-women/young-women?lang=fra&amp;para=title55#title55" TargetMode="External"/><Relationship Id="rId8" Type="http://schemas.openxmlformats.org/officeDocument/2006/relationships/hyperlink" Target="https://www.churchofjesuschrist.org/study/manual/handbook-2-administering-the-church/activities/activities?lang=fra&amp;para=title7#title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